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bde178495419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18776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PRIRODOSLOVNO-GRAFIČKA ŠKOLA ZADAR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1.375.725,81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1.425.448,53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1.299.123,89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1.557.497,83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132.049,30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13.722,32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44.164,95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13.722,32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44.164,95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176.214,25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Ukupni prihodi poslovanja od 1.425.448,53 eura većinom se odnose na prihode od MZOM  u iznosu od 1.248.935,80 eura (šifra 6361) te prihoda iz županijskog proračuna u iznosu od 152.582,91 eura (šifra 67). Ostalo su prihodi od vlastitih usluga u iznosu od 14.735,78 eura (šifra 6615), prihodi od osiguranja za naknadu štete na imovini u iznosu od 1.318,55 eura (šifra 6526), prihodi od naknade za nezapošljavanje invalida u iznosu od 3.052,00 eura (šifra 6528), prihodi od MZOM za lektiru i troškove izleta za  učenike iz Ukrajine u iznosu od 729,68 eura (šifra 6362) te prihodi za plaću pomoćnika u nastavi (iznos od 3.514,00 eura šifra 6393 i iznos od 579,81 šifra 6391).</w:t>
      </w:r>
    </w:p>
    <w:p>
      <w:pPr>
        <w:jc w:val="both"/>
      </w:pPr>
      <w:r>
        <w:t xml:space="preserve">Ukupni rashodi iznose 1.601.662,78 eura od čega su rashodi poslovanja 1.557.497,83 eura i rashodi za nabavu nefinancijske imovine u iznosu od 44.164,95 eura.</w:t>
      </w:r>
    </w:p>
    <w:p>
      <w:pPr>
        <w:jc w:val="both"/>
      </w:pPr>
      <w:r>
        <w:t xml:space="preserve">Na kraju izvještajnog razdoblja ostvaren je ukupan manjak prihoda od 141.499,65 eura. Manjak je nastao zbog obveza za plaću 12/2025 i neplaćenih nedospjelih računa koji se vode kao rashod, te obveza za predujmove za EU Projekte.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11.408,63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14.735,78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r>
        <w:t xml:space="preserve">Kao prihod od vlastitih usluga evidentirana je i kompenzacija od 20 eura za najam zidova za postavljanje panoa.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Znatno povećanje rashoda na stručnom usavršavanju zaposlenika postoji većinom zbog EU Projekta LinkUp i dijelom EU Projekta YoungMinds.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469,3</w:t>
            </w:r>
          </w:p>
        </w:tc>
      </w:tr>
    </w:tbl>
    <w:p>
      <w:pPr>
        <w:spacing w:before="0" w:after="0"/>
      </w:pPr>
    </w:p>
    <w:p>
      <w:r>
        <w:t xml:space="preserve">Rashodi za intelektualne usluge imaju indeks 469,3 zbog ugovora o djelu za nastavnike koji su sudjelovali u EU Projektu YoungMinds u iznosu od 5.280,00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13.019,82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45.293,23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347,9</w:t>
            </w:r>
          </w:p>
        </w:tc>
      </w:tr>
    </w:tbl>
    <w:p>
      <w:pPr>
        <w:spacing w:before="0" w:after="0"/>
      </w:pPr>
    </w:p>
    <w:p>
      <w:r>
        <w:t xml:space="preserve">Indeks od 347,9 na ostalim uslugama postoji zbog troškova smještaja i lokalnog transfera u Španjolskoj za učenike i nastavnike koji su sudjelovali u EU Projektu LinkUp u iznosu od 22.495,26 eura, te troškova avio karata za Portugal u sklopu EU Projekta Imaginarium u iznosu od 6.560,00 eura, te dio zbog potreba osiguranja škole za usluge zaštitarske tvrtke.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10.695,88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21.943,09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205,2</w:t>
            </w:r>
          </w:p>
        </w:tc>
      </w:tr>
    </w:tbl>
    <w:p>
      <w:pPr>
        <w:spacing w:before="0" w:after="0"/>
      </w:pPr>
    </w:p>
    <w:p>
      <w:r>
        <w:t xml:space="preserve">Rashodi za naknade troškova osobama izvan radnog odnosa (indeks 205,2) odnose se većinom na isplate učenicima za troškove stručne prakse u sklopu EU Projekta LinkUp.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215,9</w:t>
            </w:r>
          </w:p>
        </w:tc>
      </w:tr>
    </w:tbl>
    <w:p>
      <w:pPr>
        <w:spacing w:before="0" w:after="0"/>
      </w:pPr>
    </w:p>
    <w:p>
      <w:r>
        <w:t xml:space="preserve"> Povećanje rashoda na kontu 3295 pristojbe i naknade odnosi se na troškove sudske pristojbe u iznosu od 1.240,94 eura te ostalo na naknadu zbog nezapošljavanja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13.229,48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463,2</w:t>
            </w:r>
          </w:p>
        </w:tc>
      </w:tr>
    </w:tbl>
    <w:p>
      <w:pPr>
        <w:spacing w:before="0" w:after="0"/>
      </w:pPr>
    </w:p>
    <w:p>
      <w:r>
        <w:t xml:space="preserve">Izvršena je nabavka 13 novih računala u iznosu od 11.605,75 eura većinom financirana iz županijskog proračuna, a preostali manji dio iz vlastitih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20.625,00 eura odnosi se na ulaganje u idejni projekt financiranog iz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166 evidentirano je potraživanje u iznosu od 1.360,00 eura za izlazni nedospjeli račun. Račun se odnosi na usluge grafičke izrade i tiskanja brošura.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51.181,40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Izvršena je korekcija utvrđenog rezultata za 2024. godinu koji je prenesen u 2025. na način da se je korigirao višak prihoda od Erasmus Projekta LinkUp te iskazao na obvezi za primljeni predujam u iznosu od 51.181,40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45.651,00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99671 vodi se izvanbilančna evidencija za potraživanje za EU Projekt Imaginarium u iznosu od 45.651,00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34.242,41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ispravak vrijednosti amortizacije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Povećanje obujma imovine odnosi se na računala koja je škola zaprimila kao partner u projektima sa drugim školama.</w:t>
      </w:r>
    </w:p>
    <w:p>
      <w:r>
        <w:t xml:space="preserve">Smanjenje obujma imovine odnosi se na isknjiženje sadašnje vrijednosti rashodovanog klima uređaja.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je 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199.289,88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sastoje se od materijalnih rashoda u  iznosu od 4.454,34 eura, obveza za plaću 12/2025 u iznosu od 107.085,96 eura, obveza za EU predujmove u iznosu od 87.702,20 eura i obveza za bolovanje na teret HZZO-a u iznosu od 47,38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Za Erasmus Projekt LinkUp korigiran je višak iz 2024. godine te iskazan kao obveza za primljeni predujam u iznosu od 51.181,40 eura. Za navedeni projekt podneseno je završno izvješće 29.11.2025. godine te je izvanbilančna evidencija zatvorena. Izvješće nije odobreno do kraja 2025. godine. Na kontima 16381/96381 evidentirano je potraživanje i obračunati prihodi u iznosu 61.259,00 eura.</w:t>
      </w:r>
    </w:p>
    <w:p>
      <w:r>
        <w:t xml:space="preserve">Za Erasmus Projekt Imaginarium evidentirana je obveza za predujmove u iznosu od 36.520,80 eura. Na kontu 96381 obračunati su prihodi u iznosu od 6.560,00 eura za nastale troškove. Vodi se izvanbilančna evidencija u iznosu od 45.651,00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5b83d1622b480f" /></Relationships>
</file>